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78E" w:rsidRDefault="0025178E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36" w:lineRule="auto"/>
        <w:ind w:left="1280" w:right="36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Wskazówki dotyczące sposobu przygot</w:t>
      </w:r>
      <w:bookmarkStart w:id="0" w:name="_GoBack"/>
      <w:bookmarkEnd w:id="0"/>
      <w:r>
        <w:rPr>
          <w:b/>
          <w:color w:val="002060"/>
          <w:sz w:val="28"/>
        </w:rPr>
        <w:t xml:space="preserve">owania i stosowania wzoru “Porozumienia o programie praktyki” </w:t>
      </w:r>
      <w:r w:rsidR="00A87EC6">
        <w:rPr>
          <w:b/>
          <w:color w:val="002060"/>
          <w:sz w:val="28"/>
        </w:rPr>
        <w:br/>
      </w:r>
      <w:r>
        <w:rPr>
          <w:b/>
          <w:color w:val="002060"/>
          <w:sz w:val="28"/>
        </w:rPr>
        <w:t>(</w:t>
      </w:r>
      <w:r>
        <w:rPr>
          <w:b/>
          <w:i/>
          <w:color w:val="002060"/>
          <w:sz w:val="28"/>
        </w:rPr>
        <w:t>Learning Agreement for Traineeships</w:t>
      </w:r>
      <w:r>
        <w:rPr>
          <w:b/>
          <w:color w:val="002060"/>
          <w:sz w:val="28"/>
        </w:rPr>
        <w:t>)</w:t>
      </w:r>
    </w:p>
    <w:p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“Porozumienie o programie praktyki” (</w:t>
      </w:r>
      <w:r>
        <w:rPr>
          <w:i/>
          <w:sz w:val="22"/>
        </w:rPr>
        <w:t>Learning Agreement for Traineeships</w:t>
      </w:r>
      <w:r>
        <w:rPr>
          <w:sz w:val="22"/>
        </w:rPr>
        <w:t xml:space="preserve"> - dalej LA) sporządza się w celu rzetelnego i przejrzystego przygotowania mobilności oraz aby zagwarantować studentowi uznanie pomyślnie zrealizowanej praktyki do jego dorobku akademickiego w uczelni wysyłającej (macierzystej).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Wzór LA ma zastosowanie do mobilności studentów realizowanej w projekcie mobilności z krajami programu (KA103)</w:t>
      </w:r>
      <w:r w:rsidR="0025178E">
        <w:rPr>
          <w:sz w:val="22"/>
        </w:rPr>
        <w:t>.</w:t>
      </w:r>
      <w:r>
        <w:rPr>
          <w:sz w:val="22"/>
        </w:rPr>
        <w:t xml:space="preserve"> 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8" w:lineRule="auto"/>
        <w:ind w:right="120"/>
        <w:jc w:val="both"/>
        <w:rPr>
          <w:sz w:val="22"/>
        </w:rPr>
      </w:pPr>
      <w:r>
        <w:rPr>
          <w:sz w:val="22"/>
        </w:rPr>
        <w:t xml:space="preserve">Stosowanie wzoru jest </w:t>
      </w:r>
      <w:r>
        <w:rPr>
          <w:sz w:val="22"/>
          <w:u w:val="single"/>
        </w:rPr>
        <w:t>zalecane</w:t>
      </w:r>
      <w:r>
        <w:rPr>
          <w:sz w:val="22"/>
        </w:rPr>
        <w:t>. Jeżeli uczelnia wysyłająca posiada własny system informatyczny, który wykorzystuje do przygotowania LA lub “Wykazu osiągnięć (zaliczeń</w:t>
      </w:r>
      <w:proofErr w:type="gramStart"/>
      <w:r>
        <w:rPr>
          <w:sz w:val="22"/>
        </w:rPr>
        <w:t>)” (</w:t>
      </w:r>
      <w:proofErr w:type="spellStart"/>
      <w:r>
        <w:rPr>
          <w:i/>
          <w:sz w:val="22"/>
        </w:rPr>
        <w:t>Transcript</w:t>
      </w:r>
      <w:proofErr w:type="spellEnd"/>
      <w:proofErr w:type="gramEnd"/>
      <w:r>
        <w:rPr>
          <w:i/>
          <w:sz w:val="22"/>
        </w:rPr>
        <w:t xml:space="preserve"> of </w:t>
      </w:r>
      <w:proofErr w:type="spellStart"/>
      <w:r>
        <w:rPr>
          <w:i/>
          <w:sz w:val="22"/>
        </w:rPr>
        <w:t>Records</w:t>
      </w:r>
      <w:proofErr w:type="spellEnd"/>
      <w:r>
        <w:rPr>
          <w:sz w:val="22"/>
        </w:rPr>
        <w:t xml:space="preserve"> - dalej TR), to może dalej z niego korzystać. Informacje zawarte we wzorze </w:t>
      </w:r>
      <w:proofErr w:type="gramStart"/>
      <w:r>
        <w:rPr>
          <w:sz w:val="22"/>
        </w:rPr>
        <w:t>należy bowiem</w:t>
      </w:r>
      <w:proofErr w:type="gramEnd"/>
      <w:r>
        <w:rPr>
          <w:sz w:val="22"/>
        </w:rPr>
        <w:t xml:space="preserve"> traktować jako tzw. wymagania minimalne. Oznacza to, że wzorzec stosowany przez uczelnię może zawierać dodatkowe pola/informacje (np. dane większej liczby osób do kontaktu) oraz że dokument może być sporządzony w innym formacie (pod względem stosowanych czcionek i kolorów). Wprowadzone przez uczelnię zmiany nie mogą ingerować w zawartość merytoryczną dokumentu.</w:t>
      </w:r>
    </w:p>
    <w:p w:rsidR="007047BE" w:rsidRDefault="007047B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7047BE" w:rsidRPr="0094184A" w:rsidRDefault="007047BE">
      <w:pPr>
        <w:spacing w:line="0" w:lineRule="atLeast"/>
        <w:ind w:right="120"/>
        <w:jc w:val="center"/>
        <w:rPr>
          <w:b/>
          <w:color w:val="002060"/>
          <w:sz w:val="22"/>
          <w:lang w:val="en-US"/>
        </w:rPr>
      </w:pPr>
      <w:r w:rsidRPr="0094184A">
        <w:rPr>
          <w:b/>
          <w:color w:val="002060"/>
          <w:sz w:val="22"/>
          <w:lang w:val="en-US"/>
        </w:rPr>
        <w:t>PRZED WYJAZDEM (</w:t>
      </w:r>
      <w:r w:rsidRPr="0094184A">
        <w:rPr>
          <w:b/>
          <w:i/>
          <w:color w:val="002060"/>
          <w:sz w:val="22"/>
          <w:lang w:val="en-US"/>
        </w:rPr>
        <w:t>BEFORE THE MOBILITY</w:t>
      </w:r>
      <w:r w:rsidRPr="0094184A">
        <w:rPr>
          <w:b/>
          <w:color w:val="002060"/>
          <w:sz w:val="22"/>
          <w:lang w:val="en-US"/>
        </w:rPr>
        <w:t>)</w:t>
      </w:r>
    </w:p>
    <w:p w:rsidR="007047BE" w:rsidRPr="0094184A" w:rsidRDefault="007047BE">
      <w:pPr>
        <w:spacing w:line="159" w:lineRule="exact"/>
        <w:rPr>
          <w:rFonts w:ascii="Times New Roman" w:eastAsia="Times New Roman" w:hAnsi="Times New Roman"/>
          <w:sz w:val="24"/>
          <w:lang w:val="en-US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Dane administracyjne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Ta część dokumentu zawiera tabelę, do której należy wpisać informacje identyfikujące trzy strony zawierające porozumienie, czyli: studenta, uczelnię wysyłającą oraz przedsiębiorstwo/organizację przyjmującą. Wszystkie trzy strony muszą zgodzić się z treścią części „PRZED WYJAZDEM” przed rozpoczęciem mobilności przez studenta.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Jeżeli część danych administracyjnych została już uzgodniona pomiędzy wszystkimi stronami i jest w ich posiadaniu, nie ma potrzeby ponownego ich wpisywania do LA.</w:t>
      </w:r>
    </w:p>
    <w:p w:rsidR="007047BE" w:rsidRDefault="007047BE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7047BE" w:rsidRDefault="007047BE" w:rsidP="0025178E">
      <w:pPr>
        <w:tabs>
          <w:tab w:val="left" w:pos="1100"/>
          <w:tab w:val="left" w:pos="2180"/>
          <w:tab w:val="left" w:pos="3280"/>
          <w:tab w:val="left" w:pos="3700"/>
          <w:tab w:val="left" w:pos="4520"/>
          <w:tab w:val="left" w:pos="4820"/>
          <w:tab w:val="left" w:pos="6160"/>
          <w:tab w:val="left" w:pos="6600"/>
          <w:tab w:val="left" w:pos="7020"/>
          <w:tab w:val="left" w:pos="8060"/>
          <w:tab w:val="left" w:pos="8880"/>
        </w:tabs>
        <w:spacing w:line="0" w:lineRule="atLeast"/>
        <w:rPr>
          <w:sz w:val="22"/>
        </w:rPr>
      </w:pPr>
      <w:r>
        <w:rPr>
          <w:sz w:val="22"/>
        </w:rPr>
        <w:t>Większość</w:t>
      </w:r>
      <w:r>
        <w:rPr>
          <w:sz w:val="22"/>
        </w:rPr>
        <w:tab/>
        <w:t>informacji</w:t>
      </w:r>
      <w:r>
        <w:rPr>
          <w:sz w:val="22"/>
        </w:rPr>
        <w:tab/>
        <w:t>zawartych</w:t>
      </w:r>
      <w:r>
        <w:rPr>
          <w:sz w:val="22"/>
        </w:rPr>
        <w:tab/>
        <w:t>na</w:t>
      </w:r>
      <w:r>
        <w:rPr>
          <w:sz w:val="22"/>
        </w:rPr>
        <w:tab/>
        <w:t>stronie</w:t>
      </w:r>
      <w:r>
        <w:rPr>
          <w:sz w:val="22"/>
        </w:rPr>
        <w:tab/>
        <w:t>1</w:t>
      </w:r>
      <w:r>
        <w:rPr>
          <w:sz w:val="22"/>
        </w:rPr>
        <w:tab/>
        <w:t>odnoszących</w:t>
      </w:r>
      <w:r>
        <w:rPr>
          <w:sz w:val="22"/>
        </w:rPr>
        <w:tab/>
        <w:t>się</w:t>
      </w:r>
      <w:r>
        <w:rPr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studenta,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uczelni</w:t>
      </w:r>
      <w:r>
        <w:rPr>
          <w:sz w:val="22"/>
        </w:rPr>
        <w:tab/>
        <w:t>wysyłającej</w:t>
      </w:r>
      <w:r w:rsidR="0025178E">
        <w:rPr>
          <w:sz w:val="22"/>
        </w:rPr>
        <w:t xml:space="preserve"> </w:t>
      </w:r>
      <w:r>
        <w:rPr>
          <w:sz w:val="22"/>
        </w:rPr>
        <w:t>i przedsiębiorstwa/</w:t>
      </w:r>
      <w:proofErr w:type="gramStart"/>
      <w:r>
        <w:rPr>
          <w:sz w:val="22"/>
        </w:rPr>
        <w:t>organizacji  przyjmującej</w:t>
      </w:r>
      <w:proofErr w:type="gramEnd"/>
      <w:r>
        <w:rPr>
          <w:sz w:val="22"/>
        </w:rPr>
        <w:t xml:space="preserve">,  będzie  musiała  być  wpisana  do  systemu  </w:t>
      </w:r>
      <w:proofErr w:type="spellStart"/>
      <w:r>
        <w:rPr>
          <w:sz w:val="22"/>
        </w:rPr>
        <w:t>Mobility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Tool</w:t>
      </w:r>
      <w:proofErr w:type="spellEnd"/>
      <w:r>
        <w:rPr>
          <w:sz w:val="22"/>
        </w:rPr>
        <w:t>+</w:t>
      </w:r>
    </w:p>
    <w:p w:rsidR="007047BE" w:rsidRDefault="007047BE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Program praktyki do zrealizowania w przedsiębiorstwie/organizacji przyjmującej (tabela A)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Należy podać informację o: przewidywanych datach rozpoczęcia i zakończenia praktyki, jaka będzie realizowana przez studenta w zagranicznym przedsiębiorstwie/organizacji, nazwie praktyki, liczbie godzin pracy w tygodniu.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Szczegółowy program powinien uwzględniać zadania, jakie student będzie miał do wykonania i rezultaty, jakie powinien osiągnąć, biorąc pod uwagę uzgodniony tygodniowy wymiar czasu pracy.</w:t>
      </w:r>
    </w:p>
    <w:p w:rsidR="0094184A" w:rsidRDefault="0094184A">
      <w:pPr>
        <w:spacing w:line="235" w:lineRule="auto"/>
        <w:ind w:right="120"/>
        <w:jc w:val="both"/>
        <w:rPr>
          <w:sz w:val="22"/>
        </w:rPr>
      </w:pPr>
    </w:p>
    <w:p w:rsidR="0094184A" w:rsidRPr="0025178E" w:rsidRDefault="0094184A">
      <w:pPr>
        <w:spacing w:line="235" w:lineRule="auto"/>
        <w:ind w:right="120"/>
        <w:jc w:val="both"/>
        <w:rPr>
          <w:sz w:val="22"/>
          <w:szCs w:val="22"/>
        </w:rPr>
      </w:pPr>
      <w:r w:rsidRPr="0025178E">
        <w:rPr>
          <w:rStyle w:val="tlid-translation"/>
          <w:sz w:val="22"/>
          <w:szCs w:val="22"/>
        </w:rPr>
        <w:t xml:space="preserve">Jeśli staż zostanie </w:t>
      </w:r>
      <w:proofErr w:type="gramStart"/>
      <w:r w:rsidRPr="0025178E">
        <w:rPr>
          <w:rStyle w:val="tlid-translation"/>
          <w:sz w:val="22"/>
          <w:szCs w:val="22"/>
        </w:rPr>
        <w:t>uznany jako</w:t>
      </w:r>
      <w:proofErr w:type="gramEnd"/>
      <w:r w:rsidRPr="0025178E">
        <w:rPr>
          <w:rStyle w:val="tlid-translation"/>
          <w:sz w:val="22"/>
          <w:szCs w:val="22"/>
        </w:rPr>
        <w:t xml:space="preserve"> ten podnoszący kompetencje cyfrowe</w:t>
      </w:r>
      <w:r w:rsidRPr="0025178E">
        <w:rPr>
          <w:rStyle w:val="Odwoanieprzypisukocowego"/>
          <w:sz w:val="22"/>
          <w:szCs w:val="22"/>
        </w:rPr>
        <w:endnoteReference w:id="1"/>
      </w:r>
      <w:r w:rsidRPr="0025178E">
        <w:rPr>
          <w:rStyle w:val="tlid-translation"/>
          <w:sz w:val="22"/>
          <w:szCs w:val="22"/>
        </w:rPr>
        <w:t>, należy zaznaczyć „tak” w odpowiednim polu.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7047BE" w:rsidRDefault="007047BE" w:rsidP="0025178E">
      <w:pPr>
        <w:spacing w:line="265" w:lineRule="auto"/>
        <w:ind w:right="120"/>
        <w:jc w:val="both"/>
        <w:rPr>
          <w:sz w:val="22"/>
        </w:rPr>
      </w:pPr>
      <w:r>
        <w:rPr>
          <w:sz w:val="22"/>
        </w:rPr>
        <w:t xml:space="preserve">Program praktyki powinien wskazywać wiedzę, umiejętności (teoretyczne i praktyczne) oraz kompetencje, jakie student nabędzie dzięki zrealizowaniu założeń </w:t>
      </w:r>
      <w:proofErr w:type="gramStart"/>
      <w:r>
        <w:rPr>
          <w:sz w:val="22"/>
        </w:rPr>
        <w:t>praktyki (czyli</w:t>
      </w:r>
      <w:proofErr w:type="gramEnd"/>
      <w:r>
        <w:rPr>
          <w:sz w:val="22"/>
        </w:rPr>
        <w:t xml:space="preserve"> powinien określać efekty kształcenia dla komponentu edukacyjnego, jakim jest praktyka). Mogą to być np. pogłębiona lub specjalistyczna wiedza, </w:t>
      </w:r>
      <w:r>
        <w:rPr>
          <w:sz w:val="22"/>
        </w:rPr>
        <w:lastRenderedPageBreak/>
        <w:t>zdolność analitycznego myślenia, umiejętność komunikowania się, zdolność podejmowania decyzji, umiejętności związane z technologiami informacyjno-komunikacyjnymi, innowacyjność i kreatywność,</w:t>
      </w:r>
      <w:r w:rsidR="0025178E" w:rsidRPr="0025178E">
        <w:rPr>
          <w:sz w:val="19"/>
        </w:rPr>
        <w:t xml:space="preserve"> </w:t>
      </w:r>
      <w:bookmarkStart w:id="1" w:name="page2"/>
      <w:bookmarkEnd w:id="1"/>
      <w:r>
        <w:rPr>
          <w:sz w:val="22"/>
        </w:rPr>
        <w:t xml:space="preserve">umiejętności </w:t>
      </w:r>
      <w:proofErr w:type="spellStart"/>
      <w:r>
        <w:rPr>
          <w:sz w:val="22"/>
        </w:rPr>
        <w:t>strategiczno</w:t>
      </w:r>
      <w:proofErr w:type="spellEnd"/>
      <w:r>
        <w:rPr>
          <w:sz w:val="22"/>
        </w:rPr>
        <w:t>-organizacyjne, znajomość języków obcych, praca zespołowa, przedsiębiorczość, umiejętność przystosowania się, itd.</w:t>
      </w:r>
    </w:p>
    <w:p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Plan monitorowania postępów praktyki powinien wskazywać, w jaki sposób i kiedy postępy te będą sprawdzane: przez przedsiębiorstwo/organizację przyjmującą podczas jej trwania, uczelnię wysyłająca, inną (zewnętrzną) instytucję, jeżeli tak zostanie postanowione.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 xml:space="preserve">Powinno zostać ustalone, na jakiej podstawie będą ocenianie efekty praktyki, w </w:t>
      </w:r>
      <w:proofErr w:type="gramStart"/>
      <w:r>
        <w:rPr>
          <w:sz w:val="22"/>
        </w:rPr>
        <w:t>tym jakie</w:t>
      </w:r>
      <w:proofErr w:type="gramEnd"/>
      <w:r>
        <w:rPr>
          <w:sz w:val="22"/>
        </w:rPr>
        <w:t xml:space="preserve"> czynniki/kryteria będą zastosowane do oceny zarówno przebiegu praktyki, jak i efektów kształcenia nabytych przez studenta.</w:t>
      </w:r>
    </w:p>
    <w:p w:rsidR="007047BE" w:rsidRDefault="007047BE">
      <w:pPr>
        <w:spacing w:line="16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Kompetencje językowe</w:t>
      </w:r>
    </w:p>
    <w:p w:rsidR="007047BE" w:rsidRDefault="007047BE">
      <w:pPr>
        <w:spacing w:line="16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44" w:lineRule="auto"/>
        <w:ind w:right="120"/>
        <w:jc w:val="both"/>
        <w:rPr>
          <w:sz w:val="22"/>
        </w:rPr>
      </w:pPr>
      <w:r>
        <w:rPr>
          <w:sz w:val="22"/>
        </w:rPr>
        <w:t>Uczelnia wysyłająca i przedsiębiorstwo/organizacja przyjmująca uzgodniły zalecany poziom biegłości językowej</w:t>
      </w:r>
      <w:r w:rsidR="00A56F16">
        <w:rPr>
          <w:rStyle w:val="Odwoanieprzypisukocowego"/>
          <w:sz w:val="22"/>
        </w:rPr>
        <w:endnoteReference w:id="2"/>
      </w:r>
      <w:r w:rsidR="0025178E">
        <w:rPr>
          <w:sz w:val="22"/>
        </w:rPr>
        <w:t xml:space="preserve"> </w:t>
      </w:r>
      <w:r>
        <w:rPr>
          <w:sz w:val="22"/>
        </w:rPr>
        <w:t>w zakresie głównego języka, którym student będzie posługiwał się w pracy, co ma zapewnić właściwą integrację w miejscu praktyki.</w:t>
      </w:r>
    </w:p>
    <w:p w:rsidR="007047BE" w:rsidRDefault="007047BE">
      <w:pPr>
        <w:spacing w:line="20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>Poziom biegłości językowej dla głównego języka stosowanego w pracy, jaki student posiada lub zobowiązał się nabyć do czasu rozpoczęcia mobilności, musi być wpisany w odpowiednie pole formularza LA lub do umowy, którą student podpisuje z uczelnią wysyłającą. Jeżeli poziom biegłości językowej zakwalifikowanego kandydata jest niższy niż zalecany w LA lub w ww. umowie, uczelnia wysyłająca i student powinni uzgodnić, że zalecany poziom zostanie przez studenta osiągnięty do czasu wyjazdu. Student i uczelnia powinni także ustalić, czy i w jakiej formie będzie udzielone studentowi wsparcie w celu poprawy kompetencji językowych.</w:t>
      </w:r>
    </w:p>
    <w:p w:rsidR="007047BE" w:rsidRDefault="007047BE">
      <w:pPr>
        <w:spacing w:line="18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b/>
          <w:sz w:val="22"/>
        </w:rPr>
        <w:t xml:space="preserve">The Erasmus+ Online </w:t>
      </w:r>
      <w:proofErr w:type="spellStart"/>
      <w:r>
        <w:rPr>
          <w:b/>
          <w:sz w:val="22"/>
        </w:rPr>
        <w:t>Linguistic</w:t>
      </w:r>
      <w:proofErr w:type="spellEnd"/>
      <w:r>
        <w:rPr>
          <w:b/>
          <w:sz w:val="22"/>
        </w:rPr>
        <w:t xml:space="preserve"> Support (OLS) </w:t>
      </w:r>
      <w:r>
        <w:rPr>
          <w:sz w:val="22"/>
        </w:rPr>
        <w:t>to narzędzie, które zostało uruchomione, aby umożliwić</w:t>
      </w:r>
      <w:r>
        <w:rPr>
          <w:b/>
          <w:sz w:val="22"/>
        </w:rPr>
        <w:t xml:space="preserve"> </w:t>
      </w:r>
      <w:r>
        <w:rPr>
          <w:sz w:val="22"/>
        </w:rPr>
        <w:t xml:space="preserve">studentom Erasmusa+ podniesienie kompetencji językowych w zakresie głównego języka wykładowego/ używanego w miejscu realizacji praktyki przed rozpoczęciem mobilności lub w trakcie jej trwania i aby zapewnić </w:t>
      </w:r>
      <w:proofErr w:type="gramStart"/>
      <w:r>
        <w:rPr>
          <w:sz w:val="22"/>
        </w:rPr>
        <w:t>lepszą jakość</w:t>
      </w:r>
      <w:proofErr w:type="gramEnd"/>
      <w:r>
        <w:rPr>
          <w:sz w:val="22"/>
        </w:rPr>
        <w:t xml:space="preserve"> mobilności.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 xml:space="preserve">W przypadku mobilności z krajami programu i języków dostępnych w OLS student musi wypełnić test biegłości językowej przed rozpoczęciem mobilności oraz po jej zakończeniu. Wymóg ten nie dotyczy </w:t>
      </w:r>
      <w:r>
        <w:rPr>
          <w:i/>
          <w:sz w:val="22"/>
        </w:rPr>
        <w:t xml:space="preserve">native </w:t>
      </w:r>
      <w:proofErr w:type="spellStart"/>
      <w:r>
        <w:rPr>
          <w:i/>
          <w:sz w:val="22"/>
        </w:rPr>
        <w:t>speakers</w:t>
      </w:r>
      <w:proofErr w:type="spellEnd"/>
      <w:r>
        <w:rPr>
          <w:sz w:val="22"/>
        </w:rPr>
        <w:t xml:space="preserve"> oraz studentów </w:t>
      </w:r>
      <w:proofErr w:type="gramStart"/>
      <w:r>
        <w:rPr>
          <w:sz w:val="22"/>
        </w:rPr>
        <w:t>niepełnosprawnych (jeżeli</w:t>
      </w:r>
      <w:proofErr w:type="gramEnd"/>
      <w:r>
        <w:rPr>
          <w:sz w:val="22"/>
        </w:rPr>
        <w:t xml:space="preserve"> niepełnosprawność wyklucza możliwość wypełnienia testu).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Wypełnienie testu biegłości językowej w OLS przez studenta przed rozpoczęciem mobilności jest obowiązkowe. Student powinien wypełnić test po otrzymaniu pozytywnej decyzji kwalifikującej go na wyjazd, przed podpisaniem LA lub umowy z uczelnią wysyłającą.</w:t>
      </w:r>
    </w:p>
    <w:p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 xml:space="preserve">Na podstawie wyniku testu biegłości językowej uczelnia wysyłająca może przyznać studentowi licencję na kurs językowy w OLS, aby student poprawił swoje kompetencje językowe. Student, który uzyskał z pierwszego testu biegłości językowej wynik na </w:t>
      </w:r>
      <w:proofErr w:type="gramStart"/>
      <w:r>
        <w:rPr>
          <w:sz w:val="22"/>
        </w:rPr>
        <w:t>poziomie co</w:t>
      </w:r>
      <w:proofErr w:type="gramEnd"/>
      <w:r>
        <w:rPr>
          <w:sz w:val="22"/>
        </w:rPr>
        <w:t xml:space="preserve"> najmniej B2 w głównym języku wykładowym/używanym w miejscu realizacji praktyki, ma możliwość skorzystania z kursu OLS w tym języku lub w języku lokalnym kraju, do którego wyjeżdża pod warunkiem, że język ten jest dostępny w OLS. Wskazanie odpowiedniego języka w OLS należy do uczelni wysyłającej.</w:t>
      </w:r>
    </w:p>
    <w:p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  <w:r>
        <w:rPr>
          <w:sz w:val="22"/>
        </w:rPr>
        <w:t>Informacje o systemie OLS i przewidzianych możliwościach wsparcia dla uczestników mobilności, którzy otrzymają licencję na kurs (</w:t>
      </w:r>
      <w:r>
        <w:rPr>
          <w:i/>
          <w:sz w:val="22"/>
        </w:rPr>
        <w:t>OLS Live Coaching</w:t>
      </w:r>
      <w:r>
        <w:rPr>
          <w:sz w:val="22"/>
        </w:rPr>
        <w:t xml:space="preserve">: </w:t>
      </w:r>
      <w:proofErr w:type="spellStart"/>
      <w:r>
        <w:rPr>
          <w:i/>
          <w:sz w:val="22"/>
        </w:rPr>
        <w:t>MOOCs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Forum and </w:t>
      </w:r>
      <w:proofErr w:type="spellStart"/>
      <w:r>
        <w:rPr>
          <w:i/>
          <w:sz w:val="22"/>
        </w:rPr>
        <w:t>Tutoring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sessions</w:t>
      </w:r>
      <w:proofErr w:type="spellEnd"/>
      <w:r>
        <w:rPr>
          <w:sz w:val="22"/>
        </w:rPr>
        <w:t xml:space="preserve">), są dostępne na stronie: </w:t>
      </w:r>
      <w:hyperlink r:id="rId9" w:history="1">
        <w:r>
          <w:rPr>
            <w:color w:val="0000FF"/>
            <w:sz w:val="22"/>
            <w:u w:val="single"/>
          </w:rPr>
          <w:t>http://erasmusplusols.eu</w:t>
        </w:r>
      </w:hyperlink>
    </w:p>
    <w:p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bookmarkStart w:id="2" w:name="page3"/>
      <w:bookmarkEnd w:id="2"/>
      <w:r>
        <w:rPr>
          <w:b/>
          <w:sz w:val="22"/>
          <w:u w:val="single"/>
        </w:rPr>
        <w:t>Uczelnia wysyłająca (tabela B)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lastRenderedPageBreak/>
        <w:t>Uczelnia wysyłająca zobowiązuje się uznać efekty kształcenia nabyte w wyniku pomyślnego zrealizowania założeń praktyki. Z uwagi na różny status komponentu edukacyjnego, jakim jest praktyka, w różnych programach kształcenia lub różny status uczestnika mobilności, należy wybrać jedną z możliwych opcji i odpowiednio wypełnić tabelę B:</w:t>
      </w:r>
    </w:p>
    <w:p w:rsidR="007047BE" w:rsidRDefault="007047BE">
      <w:pPr>
        <w:spacing w:line="136" w:lineRule="exact"/>
        <w:rPr>
          <w:rFonts w:ascii="Times New Roman" w:eastAsia="Times New Roman" w:hAnsi="Times New Roman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jest integralną częścią programu kształcenia (obowiązkowa, aby otrzymać kwalifikację (dyplom));</w:t>
      </w:r>
    </w:p>
    <w:p w:rsidR="007047BE" w:rsidRDefault="007047BE">
      <w:pPr>
        <w:spacing w:line="161" w:lineRule="exact"/>
        <w:rPr>
          <w:sz w:val="22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nie jest obowiązkowa dla kierunku studiów;</w:t>
      </w:r>
    </w:p>
    <w:p w:rsidR="007047BE" w:rsidRDefault="007047BE">
      <w:pPr>
        <w:spacing w:line="161" w:lineRule="exact"/>
        <w:rPr>
          <w:sz w:val="22"/>
        </w:rPr>
      </w:pPr>
    </w:p>
    <w:p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dla absolwentów.</w:t>
      </w:r>
    </w:p>
    <w:p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Ubezpieczenie od następstw wypadków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 xml:space="preserve">Zdecydowanie zaleca się, aby uczelnia wysyłająca lub przedsiębiorstwo/organizacja przyjmująca zapewniły praktykantowi ubezpieczenie. Informacja ta powinna być wpisana odpowiednio do tabeli B lub C. Praktykant musi </w:t>
      </w:r>
      <w:proofErr w:type="gramStart"/>
      <w:r>
        <w:rPr>
          <w:sz w:val="22"/>
        </w:rPr>
        <w:t>posiadać co</w:t>
      </w:r>
      <w:proofErr w:type="gramEnd"/>
      <w:r>
        <w:rPr>
          <w:sz w:val="22"/>
        </w:rPr>
        <w:t xml:space="preserve"> najmniej: ubezpieczenie od następstw nieszczęśliwych wypadków, jakim może ulec w miejscu pracy oraz ubezpieczenie odpowiedzialności cywilnej (szkody uczynione przez praktykanta w miejscu pracy).</w:t>
      </w:r>
    </w:p>
    <w:p w:rsidR="007047BE" w:rsidRDefault="007047BE">
      <w:pPr>
        <w:spacing w:line="13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Przedsiębiorstwo/organizacja przyjmująca (tabela C)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3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okazać praktykantowi odpowiednie wsparcie podczas realizacji praktyki, w tym odpowiedni nadzór i opiekę merytoryczną (mentoring) oraz zapewnić sprzęt niezbędny do zrealizowania jej założeń.</w:t>
      </w:r>
    </w:p>
    <w:p w:rsidR="007047BE" w:rsidRDefault="007047BE">
      <w:pPr>
        <w:spacing w:line="19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określić, czy praktykant, dodatkowo do stypendium z budżetu programu Erasmus+, będzie otrzymywał wsparcie finansowe lub wsparcie w postaci zapewnienia określonych świadczeń (np. obiady w stołówce, zakwaterowanie w hotelu przedsiębiorstwa). Obydwa rozwiązania nie naruszają zasad dofinansowania wyjazdów w programie Erasmus+.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zobowiązuje się do wystawienia zaświadczenia (certyfikatu) o odbytej praktyce nie później niż 5 tygodni od daty jej zakończenia.</w:t>
      </w:r>
    </w:p>
    <w:p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Podpisanie LA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Wszystkie strony muszą podpisać LA przed rozpoczęciem mobilności. Nie jest wymagana wymiana oryginalnie podpisanych dokumentów pomiędzy uczelnią wysyłającą i przedsiębiorstwem/ organizacją przyjmującą – skany dokumentów lub podpis elektroniczny są dopuszczalne, w zależności od regulacji prawnych w danym kraju lub w danej instytucji.</w:t>
      </w:r>
    </w:p>
    <w:p w:rsidR="007047BE" w:rsidRDefault="007047BE">
      <w:pPr>
        <w:spacing w:line="2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PODCZAS MOBILNOŚCI (</w:t>
      </w:r>
      <w:r>
        <w:rPr>
          <w:b/>
          <w:i/>
          <w:color w:val="002060"/>
          <w:sz w:val="22"/>
        </w:rPr>
        <w:t>DURING THE MOBILITY</w:t>
      </w:r>
      <w:r>
        <w:rPr>
          <w:b/>
          <w:color w:val="002060"/>
          <w:sz w:val="22"/>
        </w:rPr>
        <w:t>)</w:t>
      </w:r>
    </w:p>
    <w:p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Uzasadnione (i wyjątkowe) zmiany do uzgodnionego programu praktyki (tabela A2)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 xml:space="preserve">Tabela A2 powinna być wypełniana tylko wtedy, jeżeli wystąpi uzasadniona potrzeba wprowadzenia zmian do pierwotnie uzgodnionego „Porozumienia o programie praktyki”. Jeżeli taka sytuacja nastąpi, tabela A powinna być </w:t>
      </w:r>
      <w:proofErr w:type="gramStart"/>
      <w:r>
        <w:rPr>
          <w:sz w:val="22"/>
        </w:rPr>
        <w:t>zachowana jako</w:t>
      </w:r>
      <w:proofErr w:type="gramEnd"/>
      <w:r>
        <w:rPr>
          <w:sz w:val="22"/>
        </w:rPr>
        <w:t xml:space="preserve"> niezmieniona, a konieczne zmiany powinny być opisane w tabeli A2. Obydwie tabele powinny być przechowywane w teczce studenta.</w:t>
      </w:r>
    </w:p>
    <w:p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pojawi się konieczność wprowadzenia zmian do programu praktyki, zmiany powinny być bezzwłocznie uzgodnione z uczelnią wysyłającą.</w:t>
      </w:r>
    </w:p>
    <w:p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W przypadku zmian wynikających z przedłużenia okresu mobilności prośba studenta powinna być złożona najpóźniej na miesiąc przed pierwotnym terminem zakończenia mobilności.</w:t>
      </w:r>
    </w:p>
    <w:p w:rsidR="00EE3686" w:rsidRDefault="00EE3686">
      <w:pPr>
        <w:spacing w:line="305" w:lineRule="exact"/>
        <w:rPr>
          <w:rFonts w:ascii="Times New Roman" w:eastAsia="Times New Roman" w:hAnsi="Times New Roman"/>
        </w:rPr>
      </w:pPr>
      <w:bookmarkStart w:id="3" w:name="page4"/>
      <w:bookmarkEnd w:id="3"/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Zmiana osób odpowiedzialnych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zmieniają się osoby odpowiedzialne za uzgodnienia dydaktyczne w uczelni wysyłającej lub przedsiębiorstwie/organizacji przyjmującej należy to odnotować w poniższej tabeli.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52018E6" wp14:editId="3B67EFC5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0" cy="579120"/>
                <wp:effectExtent l="10160" t="12700" r="8890" b="825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.5pt" to="-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njEg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D662598" wp14:editId="72BD0791">
                <wp:simplePos x="0" y="0"/>
                <wp:positionH relativeFrom="column">
                  <wp:posOffset>-13335</wp:posOffset>
                </wp:positionH>
                <wp:positionV relativeFrom="paragraph">
                  <wp:posOffset>112395</wp:posOffset>
                </wp:positionV>
                <wp:extent cx="6300470" cy="0"/>
                <wp:effectExtent l="5715" t="7620" r="8890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85pt" to="49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NI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D82D3A" wp14:editId="784BE4F5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6292215" cy="0"/>
                <wp:effectExtent l="13970" t="6985" r="889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3pt" to="495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tw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29B7182" wp14:editId="705E4E48">
                <wp:simplePos x="0" y="0"/>
                <wp:positionH relativeFrom="column">
                  <wp:posOffset>6310630</wp:posOffset>
                </wp:positionH>
                <wp:positionV relativeFrom="paragraph">
                  <wp:posOffset>107950</wp:posOffset>
                </wp:positionV>
                <wp:extent cx="0" cy="579120"/>
                <wp:effectExtent l="5080" t="12700" r="13970" b="825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pt,8.5pt" to="496.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SEgIAACg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EE19FD" wp14:editId="0567E617">
                <wp:simplePos x="0" y="0"/>
                <wp:positionH relativeFrom="column">
                  <wp:posOffset>6287770</wp:posOffset>
                </wp:positionH>
                <wp:positionV relativeFrom="paragraph">
                  <wp:posOffset>106045</wp:posOffset>
                </wp:positionV>
                <wp:extent cx="27305" cy="12700"/>
                <wp:effectExtent l="1270" t="127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95.1pt;margin-top:8.35pt;width:2.1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F2B879" wp14:editId="639BFC08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6292215" cy="0"/>
                <wp:effectExtent l="13970" t="8890" r="8890" b="1016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0.95pt" to="495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rFAIAACs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20A555" wp14:editId="69739354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542925"/>
                <wp:effectExtent l="13335" t="11430" r="15240" b="762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cV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" strokeweight=".96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E7FB79" wp14:editId="0BA71166">
                <wp:simplePos x="0" y="0"/>
                <wp:positionH relativeFrom="column">
                  <wp:posOffset>4952365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9.9pt" to="389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vEQ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" strokeweight=".96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5331A0" wp14:editId="49A38A1C">
                <wp:simplePos x="0" y="0"/>
                <wp:positionH relativeFrom="column">
                  <wp:posOffset>4445</wp:posOffset>
                </wp:positionH>
                <wp:positionV relativeFrom="paragraph">
                  <wp:posOffset>403225</wp:posOffset>
                </wp:positionV>
                <wp:extent cx="6292215" cy="0"/>
                <wp:effectExtent l="13970" t="12700" r="8890" b="63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1.75pt" to="495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pn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F63CD9" wp14:editId="7E892127">
                <wp:simplePos x="0" y="0"/>
                <wp:positionH relativeFrom="column">
                  <wp:posOffset>8890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9pt" to="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sc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C9CA94" wp14:editId="716D81E1">
                <wp:simplePos x="0" y="0"/>
                <wp:positionH relativeFrom="column">
                  <wp:posOffset>4051300</wp:posOffset>
                </wp:positionH>
                <wp:positionV relativeFrom="paragraph">
                  <wp:posOffset>125730</wp:posOffset>
                </wp:positionV>
                <wp:extent cx="0" cy="542925"/>
                <wp:effectExtent l="12700" t="11430" r="6350" b="762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9.9pt" to="31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dw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1C8728" wp14:editId="0E79CB19">
                <wp:simplePos x="0" y="0"/>
                <wp:positionH relativeFrom="column">
                  <wp:posOffset>-13335</wp:posOffset>
                </wp:positionH>
                <wp:positionV relativeFrom="paragraph">
                  <wp:posOffset>681990</wp:posOffset>
                </wp:positionV>
                <wp:extent cx="6300470" cy="0"/>
                <wp:effectExtent l="5715" t="5715" r="8890" b="133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3.7pt" to="495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33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12F15" wp14:editId="1E2830E4">
                <wp:simplePos x="0" y="0"/>
                <wp:positionH relativeFrom="column">
                  <wp:posOffset>4445</wp:posOffset>
                </wp:positionH>
                <wp:positionV relativeFrom="paragraph">
                  <wp:posOffset>664210</wp:posOffset>
                </wp:positionV>
                <wp:extent cx="6292215" cy="0"/>
                <wp:effectExtent l="13970" t="6985" r="889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2.3pt" to="495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0K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E862D7" wp14:editId="1C247493">
                <wp:simplePos x="0" y="0"/>
                <wp:positionH relativeFrom="column">
                  <wp:posOffset>6287770</wp:posOffset>
                </wp:positionH>
                <wp:positionV relativeFrom="paragraph">
                  <wp:posOffset>675640</wp:posOffset>
                </wp:positionV>
                <wp:extent cx="27305" cy="13335"/>
                <wp:effectExtent l="127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5.1pt;margin-top:53.2pt;width:2.1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ixHwIAADo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98F428" wp14:editId="2FDB8AAF">
                <wp:simplePos x="0" y="0"/>
                <wp:positionH relativeFrom="column">
                  <wp:posOffset>6292215</wp:posOffset>
                </wp:positionH>
                <wp:positionV relativeFrom="paragraph">
                  <wp:posOffset>125730</wp:posOffset>
                </wp:positionV>
                <wp:extent cx="0" cy="542925"/>
                <wp:effectExtent l="5715" t="11430" r="1333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45pt,9.9pt" to="495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4EQIAACg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" strokeweight=".72pt"/>
            </w:pict>
          </mc:Fallback>
        </mc:AlternateContent>
      </w:r>
    </w:p>
    <w:p w:rsidR="007047BE" w:rsidRDefault="007047BE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280"/>
        <w:gridCol w:w="1260"/>
        <w:gridCol w:w="1820"/>
      </w:tblGrid>
      <w:tr w:rsidR="007047BE">
        <w:trPr>
          <w:trHeight w:val="195"/>
        </w:trPr>
        <w:tc>
          <w:tcPr>
            <w:tcW w:w="290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Zmiana osób odpowiedzialnych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047BE" w:rsidRDefault="007047BE">
            <w:pPr>
              <w:spacing w:line="0" w:lineRule="atLeast"/>
              <w:ind w:left="44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Funkcja/ stanowisko</w:t>
            </w:r>
          </w:p>
        </w:tc>
      </w:tr>
    </w:tbl>
    <w:p w:rsidR="007047BE" w:rsidRDefault="007047BE">
      <w:pPr>
        <w:spacing w:line="1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uczelni wysyłającej</w:t>
      </w:r>
    </w:p>
    <w:p w:rsidR="007047BE" w:rsidRDefault="007047BE">
      <w:pPr>
        <w:spacing w:line="2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przedsiębiorstwie/organizacji</w:t>
      </w:r>
    </w:p>
    <w:p w:rsidR="007047BE" w:rsidRDefault="007047BE">
      <w:pPr>
        <w:spacing w:line="0" w:lineRule="atLeast"/>
        <w:ind w:left="108"/>
        <w:rPr>
          <w:sz w:val="16"/>
        </w:rPr>
      </w:pPr>
      <w:proofErr w:type="gramStart"/>
      <w:r>
        <w:rPr>
          <w:sz w:val="16"/>
        </w:rPr>
        <w:t>przyjmującej</w:t>
      </w:r>
      <w:proofErr w:type="gramEnd"/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0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Potwierdzenie zmian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 xml:space="preserve">Wszystkie strony muszą zaakceptować zmiany do LA. Życzeniem Komisji Europejskiej jest, aby minimalizować zużycie papieru, w </w:t>
      </w:r>
      <w:proofErr w:type="gramStart"/>
      <w:r>
        <w:rPr>
          <w:sz w:val="22"/>
        </w:rPr>
        <w:t>związku z czym</w:t>
      </w:r>
      <w:proofErr w:type="gramEnd"/>
      <w:r>
        <w:rPr>
          <w:sz w:val="22"/>
        </w:rPr>
        <w:t xml:space="preserve"> dopuszcza się elektroniczną wymianę dokumentów (np. e-mail, skan podpisanego dokumentu) bez potrzeby dostarczania ich oryginałów/ z podpisem w oryginale. Jeżeli jednak regulacje krajowe wymagają posiadania oryginałów dokumentów/ z podpisem w oryginale, w tabeli/ach należy dodać miejsce na złożenie podpisu.</w:t>
      </w:r>
    </w:p>
    <w:p w:rsidR="007047BE" w:rsidRDefault="007047BE">
      <w:pPr>
        <w:spacing w:line="25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 ZAKOŃCZENIU MOBILNOŚCI (</w:t>
      </w:r>
      <w:r>
        <w:rPr>
          <w:b/>
          <w:i/>
          <w:color w:val="002060"/>
          <w:sz w:val="22"/>
        </w:rPr>
        <w:t>AFTER THE MOBILITY</w:t>
      </w:r>
      <w:r>
        <w:rPr>
          <w:b/>
          <w:color w:val="002060"/>
          <w:sz w:val="22"/>
        </w:rPr>
        <w:t>)</w:t>
      </w:r>
    </w:p>
    <w:p w:rsidR="007047BE" w:rsidRDefault="007047BE">
      <w:pPr>
        <w:spacing w:line="161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Zaświadczenie (certyfikat) wystawiony przez przedsiębiorstwo/organizację przyjmującą (tabela D)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Po zakończeniu mobilności przedsiębiorstwo/organizacja przyjmująca powinna nie później niż 5 tygodni od zakończenia praktyki wysłać studentowi oraz uczelni wysyłającej “Zaświadczenie (certyfikat) o odbyciu praktyki” (tabela D). Może być ono dostarczone drogą elektroniczną lub w każdy inny sposób zapewniający dostęp do dokumentu studentowi i uczelni wysyłającej.</w:t>
      </w:r>
    </w:p>
    <w:p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sz w:val="22"/>
        </w:rPr>
      </w:pPr>
      <w:r>
        <w:rPr>
          <w:sz w:val="22"/>
        </w:rPr>
        <w:t xml:space="preserve">„Zaświadczenie (certyfikat) o odbyciu praktyki” musi </w:t>
      </w:r>
      <w:proofErr w:type="gramStart"/>
      <w:r>
        <w:rPr>
          <w:sz w:val="22"/>
        </w:rPr>
        <w:t>zawierać co</w:t>
      </w:r>
      <w:proofErr w:type="gramEnd"/>
      <w:r>
        <w:rPr>
          <w:sz w:val="22"/>
        </w:rPr>
        <w:t xml:space="preserve"> najmniej informacje zgodnie z tabelą D.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Rzeczywiste daty rozpoczęcia i zakończenia praktyki (mobilności) powinny być określone z zastosowaniem poniższych ustaleń:</w:t>
      </w:r>
    </w:p>
    <w:p w:rsidR="007047BE" w:rsidRDefault="007047BE">
      <w:pPr>
        <w:spacing w:line="221" w:lineRule="exact"/>
        <w:rPr>
          <w:rFonts w:ascii="Times New Roman" w:eastAsia="Times New Roman" w:hAnsi="Times New Roman"/>
        </w:rPr>
      </w:pPr>
    </w:p>
    <w:p w:rsidR="007047BE" w:rsidRDefault="007047BE">
      <w:pPr>
        <w:numPr>
          <w:ilvl w:val="0"/>
          <w:numId w:val="2"/>
        </w:numPr>
        <w:tabs>
          <w:tab w:val="left" w:pos="288"/>
        </w:tabs>
        <w:spacing w:line="265" w:lineRule="auto"/>
        <w:ind w:left="288" w:right="120" w:hanging="288"/>
        <w:jc w:val="both"/>
        <w:rPr>
          <w:rFonts w:ascii="Symbol" w:eastAsia="Symbol" w:hAnsi="Symbol"/>
          <w:sz w:val="22"/>
        </w:rPr>
      </w:pPr>
      <w:proofErr w:type="gramStart"/>
      <w:r>
        <w:rPr>
          <w:sz w:val="22"/>
        </w:rPr>
        <w:t>data</w:t>
      </w:r>
      <w:proofErr w:type="gramEnd"/>
      <w:r>
        <w:rPr>
          <w:sz w:val="22"/>
        </w:rPr>
        <w:t xml:space="preserve"> rozpoczęcia mobilności – to pierwszy dzień, w którym student był obecny w przedsiębiorstwie/ organizacji przyjmującej. Na przykład może być to data pierwszego dnia pracy, kursu powitalnego organizowanego przez przedsiębiorstwo/organizację przyjmująca, sesji informacyjnej dla niepełnosprawnych praktykantów, kursu językowego/kulturowego organizowanego przez przedsiębiorstwo/organizację przyjmującą lub inną organizację (o ile uczelnia wysyłająca uzna taki kurs za stanowiący integralną część okresu mobilności).</w:t>
      </w:r>
    </w:p>
    <w:p w:rsidR="007047BE" w:rsidRDefault="007047BE">
      <w:pPr>
        <w:spacing w:line="73" w:lineRule="exact"/>
        <w:rPr>
          <w:rFonts w:ascii="Symbol" w:eastAsia="Symbol" w:hAnsi="Symbol"/>
          <w:sz w:val="22"/>
        </w:rPr>
      </w:pPr>
    </w:p>
    <w:p w:rsidR="007047BE" w:rsidRDefault="007047BE">
      <w:pPr>
        <w:numPr>
          <w:ilvl w:val="0"/>
          <w:numId w:val="2"/>
        </w:numPr>
        <w:tabs>
          <w:tab w:val="left" w:pos="288"/>
        </w:tabs>
        <w:spacing w:line="231" w:lineRule="auto"/>
        <w:ind w:left="288" w:right="140" w:hanging="288"/>
        <w:rPr>
          <w:rFonts w:ascii="Symbol" w:eastAsia="Symbol" w:hAnsi="Symbol"/>
          <w:sz w:val="22"/>
        </w:rPr>
      </w:pPr>
      <w:proofErr w:type="gramStart"/>
      <w:r>
        <w:rPr>
          <w:sz w:val="22"/>
        </w:rPr>
        <w:t>data</w:t>
      </w:r>
      <w:proofErr w:type="gramEnd"/>
      <w:r>
        <w:rPr>
          <w:sz w:val="22"/>
        </w:rPr>
        <w:t xml:space="preserve"> zakończenia mobilności – to ostatni dzień, w którym praktykant był obecny w przedsiębiorstwie/ organizacji przyjmującej, a nie dzień wyjazdu praktykanta.</w:t>
      </w:r>
    </w:p>
    <w:p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„Wykaz zaliczeń” i uznanie praktyki</w:t>
      </w:r>
      <w:r w:rsidR="00A56F16">
        <w:rPr>
          <w:rStyle w:val="Odwoanieprzypisukocowego"/>
          <w:b/>
          <w:sz w:val="22"/>
          <w:u w:val="single"/>
        </w:rPr>
        <w:endnoteReference w:id="3"/>
      </w:r>
      <w:r>
        <w:rPr>
          <w:b/>
          <w:sz w:val="22"/>
          <w:u w:val="single"/>
        </w:rPr>
        <w:t xml:space="preserve"> w uczelni wysyłającej</w:t>
      </w:r>
    </w:p>
    <w:p w:rsidR="007047BE" w:rsidRDefault="007047BE">
      <w:pPr>
        <w:spacing w:line="172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67" w:lineRule="auto"/>
        <w:ind w:left="8" w:right="120"/>
        <w:jc w:val="both"/>
        <w:rPr>
          <w:sz w:val="22"/>
        </w:rPr>
      </w:pPr>
      <w:r>
        <w:rPr>
          <w:sz w:val="22"/>
        </w:rPr>
        <w:t xml:space="preserve">Uczelnia wysyłająca powinna uznać praktykę zgodnie z postanowieniami zawartymi w tabeli </w:t>
      </w:r>
      <w:proofErr w:type="gramStart"/>
      <w:r>
        <w:rPr>
          <w:sz w:val="22"/>
        </w:rPr>
        <w:t>B. Jeżeli</w:t>
      </w:r>
      <w:proofErr w:type="gramEnd"/>
      <w:r>
        <w:rPr>
          <w:sz w:val="22"/>
        </w:rPr>
        <w:t xml:space="preserve"> dotyczy, uczelnia wysyłająca powinna wystawić studentowi dokument potwierdzający uznanie praktyki lub wpisać stosowną informację do bazy danych lub innego narzędzia/systemu dostępnego dla studenta. Powinno to być zrobione najpóźniej w terminie 5 tygodni od otrzymania „Zaświadczenia (certyfikatu) o odbyciu praktyki” i nie powinno nakładać na studenta żadnych dodatkowych wymagań oprócz tych uzgodnionych przed rozpoczęciem mobilności.</w:t>
      </w:r>
    </w:p>
    <w:p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:rsidR="007047BE" w:rsidRDefault="007047BE" w:rsidP="00EE3686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 xml:space="preserve">Dokument potwierdzający uznanie praktyki („Wykaz zaliczeń”) </w:t>
      </w:r>
      <w:proofErr w:type="gramStart"/>
      <w:r>
        <w:rPr>
          <w:sz w:val="22"/>
        </w:rPr>
        <w:t>powinien co</w:t>
      </w:r>
      <w:proofErr w:type="gramEnd"/>
      <w:r>
        <w:rPr>
          <w:sz w:val="22"/>
        </w:rPr>
        <w:t xml:space="preserve"> najmniej zawierać informacje o zobowiązaniach uczelni uzgodnionych przed wyjazdem i zapisanych w „Porozumieniu o programie praktyki”,</w:t>
      </w:r>
      <w:bookmarkStart w:id="4" w:name="page5"/>
      <w:bookmarkEnd w:id="4"/>
      <w:r w:rsidR="00EE3686">
        <w:rPr>
          <w:sz w:val="22"/>
        </w:rPr>
        <w:t xml:space="preserve"> </w:t>
      </w:r>
      <w:r>
        <w:rPr>
          <w:sz w:val="22"/>
        </w:rPr>
        <w:lastRenderedPageBreak/>
        <w:t>np. liczbę punktów ECTS uznaną w wyniku pomyślnie zrealizowanej praktyki i ocenę, jaką student otrzymał (która może być wyrażona sformułowaniem „zaliczenie”/”niezaliczenie” praktyki).</w:t>
      </w:r>
    </w:p>
    <w:p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Suplement do dyplomu</w:t>
      </w:r>
    </w:p>
    <w:p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>Informacja zawarta w „Zaświadczeniu (certyfikacie) o odbyciu praktyki” powinna być wpisana do suplementu do dyplomu wydawanego studentowi przez uczelnię wysyłającą (nie dotyczy wyjazdu absolwenta).</w:t>
      </w:r>
    </w:p>
    <w:p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Zaleca się, aby był wydawany także certyfikat “</w:t>
      </w:r>
      <w:proofErr w:type="spellStart"/>
      <w:r>
        <w:rPr>
          <w:sz w:val="22"/>
        </w:rPr>
        <w:t>Europass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Mobilność” (jeżeli</w:t>
      </w:r>
      <w:proofErr w:type="gramEnd"/>
      <w:r>
        <w:rPr>
          <w:sz w:val="22"/>
        </w:rPr>
        <w:t xml:space="preserve"> dotyczy), w szczególności dla absolwentów oraz w każdym przypadku, w którym uczelnia zobowiązała się przed rozpoczęciem mobilności do wydania tego certyfikatu.</w:t>
      </w:r>
    </w:p>
    <w:p w:rsidR="00EE3686" w:rsidRDefault="00EE3686">
      <w:pPr>
        <w:rPr>
          <w:sz w:val="19"/>
        </w:rPr>
      </w:pPr>
      <w:r>
        <w:rPr>
          <w:sz w:val="19"/>
        </w:rPr>
        <w:br w:type="page"/>
      </w:r>
    </w:p>
    <w:p w:rsidR="007047BE" w:rsidRDefault="007047BE">
      <w:pPr>
        <w:spacing w:line="0" w:lineRule="atLeast"/>
        <w:ind w:right="-139"/>
        <w:jc w:val="center"/>
        <w:rPr>
          <w:sz w:val="19"/>
        </w:rPr>
      </w:pPr>
    </w:p>
    <w:p w:rsidR="007047BE" w:rsidRDefault="007047BE">
      <w:pPr>
        <w:spacing w:line="0" w:lineRule="atLeast"/>
        <w:ind w:right="-139"/>
        <w:jc w:val="center"/>
        <w:rPr>
          <w:sz w:val="19"/>
        </w:rPr>
        <w:sectPr w:rsidR="007047BE" w:rsidSect="00EE3686">
          <w:headerReference w:type="default" r:id="rId10"/>
          <w:footerReference w:type="default" r:id="rId11"/>
          <w:type w:val="continuous"/>
          <w:pgSz w:w="11900" w:h="16838"/>
          <w:pgMar w:top="1843" w:right="1006" w:bottom="993" w:left="860" w:header="426" w:footer="0" w:gutter="0"/>
          <w:cols w:space="0" w:equalWidth="0">
            <w:col w:w="10040"/>
          </w:cols>
          <w:docGrid w:linePitch="360"/>
        </w:sectPr>
      </w:pPr>
    </w:p>
    <w:p w:rsidR="007047BE" w:rsidRDefault="007047BE">
      <w:pPr>
        <w:spacing w:line="309" w:lineRule="exact"/>
        <w:rPr>
          <w:rFonts w:ascii="Times New Roman" w:eastAsia="Times New Roman" w:hAnsi="Times New Roman"/>
        </w:rPr>
      </w:pPr>
      <w:bookmarkStart w:id="5" w:name="page6"/>
      <w:bookmarkEnd w:id="5"/>
    </w:p>
    <w:p w:rsidR="007047BE" w:rsidRDefault="007047BE">
      <w:pPr>
        <w:spacing w:line="0" w:lineRule="atLeast"/>
        <w:ind w:left="280"/>
        <w:rPr>
          <w:b/>
          <w:color w:val="002060"/>
          <w:sz w:val="28"/>
        </w:rPr>
      </w:pPr>
      <w:r>
        <w:rPr>
          <w:b/>
          <w:color w:val="002060"/>
          <w:sz w:val="28"/>
        </w:rPr>
        <w:t>Etapy przygotowania i wypełniania „Porozumienia o programie praktyki”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002060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257810</wp:posOffset>
            </wp:positionV>
            <wp:extent cx="2835275" cy="422910"/>
            <wp:effectExtent l="0" t="0" r="317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6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46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Przed wyjazdem należy: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255270</wp:posOffset>
            </wp:positionV>
            <wp:extent cx="2834005" cy="1265555"/>
            <wp:effectExtent l="0" t="0" r="444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Określić </w:t>
      </w:r>
      <w:r>
        <w:rPr>
          <w:b/>
          <w:sz w:val="24"/>
        </w:rPr>
        <w:t>program praktyki.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Uzyskać </w:t>
      </w:r>
      <w:r>
        <w:rPr>
          <w:b/>
          <w:sz w:val="24"/>
        </w:rPr>
        <w:t>potwierdzenie zobowiązań/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b/>
          <w:sz w:val="24"/>
        </w:rPr>
        <w:t>ustaleń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przez wszystkie trzy strony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(podpis oryginalny/skan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dokumentu</w:t>
      </w:r>
      <w:proofErr w:type="gramEnd"/>
      <w:r>
        <w:rPr>
          <w:sz w:val="24"/>
        </w:rPr>
        <w:t>/podpis elektroniczny).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392430</wp:posOffset>
            </wp:positionV>
            <wp:extent cx="2835275" cy="358775"/>
            <wp:effectExtent l="0" t="0" r="3175" b="317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28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80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Podczas mobilności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254635</wp:posOffset>
            </wp:positionV>
            <wp:extent cx="2834005" cy="1283970"/>
            <wp:effectExtent l="0" t="0" r="444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500"/>
        <w:rPr>
          <w:b/>
          <w:color w:val="0C0C0C"/>
          <w:sz w:val="24"/>
        </w:rPr>
      </w:pPr>
      <w:r>
        <w:rPr>
          <w:b/>
          <w:color w:val="0C0C0C"/>
          <w:sz w:val="24"/>
        </w:rPr>
        <w:t>Jeżeli zmiany w LA są konieczne: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Uzyskać zgodę wszystkich trzech stron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wprowadzenie zmian - jest to możliwe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pośrednictwem poczty elektronicznej/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podpisów</w:t>
      </w:r>
      <w:proofErr w:type="gramEnd"/>
      <w:r>
        <w:rPr>
          <w:sz w:val="24"/>
        </w:rPr>
        <w:t xml:space="preserve"> elektronicznych.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581025</wp:posOffset>
            </wp:positionV>
            <wp:extent cx="2850515" cy="391160"/>
            <wp:effectExtent l="0" t="0" r="6985" b="889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26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32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 zakończeniu mobilności</w:t>
      </w:r>
    </w:p>
    <w:p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313690</wp:posOffset>
            </wp:positionV>
            <wp:extent cx="2865755" cy="2506345"/>
            <wp:effectExtent l="0" t="0" r="0" b="825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b/>
          <w:sz w:val="24"/>
          <w:u w:val="single"/>
        </w:rPr>
      </w:pPr>
      <w:r>
        <w:rPr>
          <w:b/>
          <w:sz w:val="24"/>
          <w:u w:val="single"/>
        </w:rPr>
        <w:t>Przedsiębiorstwo/organizacja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b/>
          <w:sz w:val="24"/>
          <w:u w:val="single"/>
        </w:rPr>
        <w:t>przyjmująca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wydaje studentowi i uczelni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wysyłającej</w:t>
      </w:r>
      <w:proofErr w:type="gramEnd"/>
      <w:r>
        <w:rPr>
          <w:sz w:val="24"/>
        </w:rPr>
        <w:t xml:space="preserve"> “Zaświadczenie (certyfikat)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odbyciu praktyki” nie później niż 5</w:t>
      </w:r>
    </w:p>
    <w:p w:rsidR="007047BE" w:rsidRDefault="007047BE">
      <w:pPr>
        <w:spacing w:line="44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tygodni</w:t>
      </w:r>
      <w:proofErr w:type="gramEnd"/>
      <w:r>
        <w:rPr>
          <w:sz w:val="24"/>
        </w:rPr>
        <w:t xml:space="preserve"> od daty zakończenia praktyki.</w:t>
      </w:r>
    </w:p>
    <w:p w:rsidR="007047BE" w:rsidRDefault="007047BE">
      <w:pPr>
        <w:spacing w:line="16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  <w:u w:val="single"/>
        </w:rPr>
        <w:t>Uczelnia wysyłająca</w:t>
      </w:r>
      <w:r>
        <w:rPr>
          <w:b/>
          <w:sz w:val="24"/>
        </w:rPr>
        <w:t xml:space="preserve"> </w:t>
      </w:r>
      <w:r>
        <w:rPr>
          <w:sz w:val="24"/>
        </w:rPr>
        <w:t>uznaje praktykę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zgodnie</w:t>
      </w:r>
      <w:proofErr w:type="gramEnd"/>
      <w:r>
        <w:rPr>
          <w:sz w:val="24"/>
        </w:rPr>
        <w:t xml:space="preserve"> ze zobowiązaniami podjętymi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przed</w:t>
      </w:r>
      <w:proofErr w:type="gramEnd"/>
      <w:r>
        <w:rPr>
          <w:sz w:val="24"/>
        </w:rPr>
        <w:t xml:space="preserve"> wyjazdem i wpisuje ją do dorobku</w:t>
      </w:r>
    </w:p>
    <w:p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studenta</w:t>
      </w:r>
      <w:proofErr w:type="gramEnd"/>
      <w:r>
        <w:rPr>
          <w:sz w:val="24"/>
        </w:rPr>
        <w:t xml:space="preserve"> zgodnie z procedurami</w:t>
      </w:r>
    </w:p>
    <w:p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left="3100"/>
        <w:rPr>
          <w:sz w:val="24"/>
        </w:rPr>
      </w:pPr>
      <w:proofErr w:type="gramStart"/>
      <w:r>
        <w:rPr>
          <w:sz w:val="24"/>
        </w:rPr>
        <w:t>stosowanymi</w:t>
      </w:r>
      <w:proofErr w:type="gramEnd"/>
      <w:r>
        <w:rPr>
          <w:sz w:val="24"/>
        </w:rPr>
        <w:t xml:space="preserve"> w uczelni.</w:t>
      </w: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:rsidR="007047BE" w:rsidRDefault="007047BE">
      <w:pPr>
        <w:spacing w:line="0" w:lineRule="atLeast"/>
        <w:ind w:right="440"/>
        <w:jc w:val="center"/>
        <w:rPr>
          <w:sz w:val="19"/>
        </w:rPr>
        <w:sectPr w:rsidR="007047BE" w:rsidSect="00EE3686">
          <w:type w:val="continuous"/>
          <w:pgSz w:w="11900" w:h="16838"/>
          <w:pgMar w:top="463" w:right="1006" w:bottom="0" w:left="1440" w:header="426" w:footer="0" w:gutter="0"/>
          <w:cols w:space="0" w:equalWidth="0">
            <w:col w:w="9460"/>
          </w:cols>
          <w:docGrid w:linePitch="360"/>
        </w:sectPr>
      </w:pPr>
    </w:p>
    <w:p w:rsidR="007047BE" w:rsidRDefault="007047BE">
      <w:pPr>
        <w:spacing w:line="200" w:lineRule="exact"/>
        <w:rPr>
          <w:rFonts w:ascii="Times New Roman" w:eastAsia="Times New Roman" w:hAnsi="Times New Roman"/>
        </w:rPr>
      </w:pPr>
      <w:bookmarkStart w:id="6" w:name="page7"/>
      <w:bookmarkEnd w:id="6"/>
    </w:p>
    <w:p w:rsidR="007047BE" w:rsidRDefault="007047BE">
      <w:pPr>
        <w:spacing w:line="379" w:lineRule="exact"/>
        <w:rPr>
          <w:rFonts w:ascii="Times New Roman" w:eastAsia="Times New Roman" w:hAnsi="Times New Roman"/>
        </w:rPr>
      </w:pPr>
    </w:p>
    <w:sectPr w:rsidR="007047BE" w:rsidSect="00EE3686">
      <w:type w:val="continuous"/>
      <w:pgSz w:w="11900" w:h="16838"/>
      <w:pgMar w:top="463" w:right="1006" w:bottom="0" w:left="1419" w:header="426" w:footer="0" w:gutter="0"/>
      <w:cols w:space="0" w:equalWidth="0">
        <w:col w:w="94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BE" w:rsidRDefault="007047BE" w:rsidP="0094184A">
      <w:r>
        <w:separator/>
      </w:r>
    </w:p>
  </w:endnote>
  <w:endnote w:type="continuationSeparator" w:id="0">
    <w:p w:rsidR="007047BE" w:rsidRDefault="007047BE" w:rsidP="0094184A">
      <w:r>
        <w:continuationSeparator/>
      </w:r>
    </w:p>
  </w:endnote>
  <w:endnote w:id="1">
    <w:p w:rsidR="0094184A" w:rsidRDefault="009418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 xml:space="preserve">Staż podnoszący kompetencje cyfrowe: każdy staż będzie </w:t>
      </w:r>
      <w:proofErr w:type="gramStart"/>
      <w:r>
        <w:rPr>
          <w:rStyle w:val="tlid-translation"/>
        </w:rPr>
        <w:t>traktowany jako</w:t>
      </w:r>
      <w:proofErr w:type="gramEnd"/>
      <w:r>
        <w:rPr>
          <w:rStyle w:val="tlid-translation"/>
        </w:rPr>
        <w:t xml:space="preserve"> taki, gdy praktykant realizuje co najmniej jedno z następujących działań: marketing cyfrowy (np. Zarządzanie mediami społecznościowymi, analityka internetowa); cyfrowy projekt graficzny, mechaniczny lub architektoniczny; rozwój aplikacji, oprogramowania, skryptów lub stron internetowych; instalacja, konserwacja i zarządzanie systemami i sieciami IT; bezpieczeństwo cybernetyczne; analityka danych, wydobycie i wizualizacja; programowanie i szkolenie robotów i aplikacji sztucznej inteligencji. Ogólne wsparcie klienta, realizacja zamówień, wprowadzanie danych lub zadania biurowe nie są uwzględniane w tej kategorii.</w:t>
      </w:r>
    </w:p>
  </w:endnote>
  <w:endnote w:id="2">
    <w:p w:rsidR="00A56F16" w:rsidRDefault="00A56F16" w:rsidP="00EE3686">
      <w:pPr>
        <w:pStyle w:val="Tekstprzypisukocowego"/>
        <w:spacing w:before="120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Poziom biegłości językowej</w:t>
      </w:r>
      <w:r>
        <w:t>:</w:t>
      </w:r>
      <w:r>
        <w:rPr>
          <w:b/>
        </w:rPr>
        <w:t xml:space="preserve"> </w:t>
      </w:r>
      <w:r>
        <w:t>“Europejski System Opisu Kształcenia Językowego”</w:t>
      </w:r>
      <w:r>
        <w:rPr>
          <w:b/>
        </w:rPr>
        <w:t xml:space="preserve"> </w:t>
      </w:r>
      <w:r>
        <w:t>(CEFR)</w:t>
      </w:r>
      <w:r>
        <w:rPr>
          <w:b/>
        </w:rPr>
        <w:t xml:space="preserve"> </w:t>
      </w:r>
      <w:r>
        <w:t>jest dostępny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stronie: </w:t>
      </w:r>
      <w:hyperlink r:id="rId1" w:history="1">
        <w:r>
          <w:rPr>
            <w:color w:val="0000FF"/>
            <w:u w:val="single"/>
          </w:rPr>
          <w:t>https://europass.cedefop.europa.eu/en/resources/european-language-levels-cefr</w:t>
        </w:r>
      </w:hyperlink>
    </w:p>
  </w:endnote>
  <w:endnote w:id="3">
    <w:p w:rsidR="00A56F16" w:rsidRDefault="00A56F16" w:rsidP="00A87EC6">
      <w:pPr>
        <w:tabs>
          <w:tab w:val="left" w:pos="136"/>
        </w:tabs>
        <w:spacing w:before="120" w:line="217" w:lineRule="auto"/>
        <w:ind w:left="1" w:right="940"/>
        <w:rPr>
          <w:rFonts w:ascii="Verdana" w:eastAsia="Verdana" w:hAnsi="Verdana"/>
          <w:sz w:val="24"/>
          <w:vertAlign w:val="superscript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Uznanie akademickie (zaliczenie praktyki)</w:t>
      </w:r>
      <w:r>
        <w:t>: wszystkie punkty zgromadzone przez studenta podczas</w:t>
      </w:r>
      <w:r>
        <w:rPr>
          <w:b/>
        </w:rPr>
        <w:t xml:space="preserve"> </w:t>
      </w:r>
      <w:r>
        <w:t>mobilności, które były wpisane do ostatecznej wersji LA (tabela B) są uznane przez uczelnię wysyłającą na warunkach, do jakich się zobowiązała przed rozpoczęciem mobilności, bez potrzeby wypełnienia żadnych dodatkowych zobowiązań.</w:t>
      </w:r>
    </w:p>
    <w:p w:rsidR="00A56F16" w:rsidRDefault="00A56F1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44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686" w:rsidRDefault="00EE36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78E" w:rsidRDefault="0025178E" w:rsidP="0025178E">
    <w:pPr>
      <w:pStyle w:val="Stopka"/>
      <w:tabs>
        <w:tab w:val="clear" w:pos="4536"/>
        <w:tab w:val="clear" w:pos="9072"/>
        <w:tab w:val="left" w:pos="2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BE" w:rsidRDefault="007047BE" w:rsidP="0094184A">
      <w:r>
        <w:separator/>
      </w:r>
    </w:p>
  </w:footnote>
  <w:footnote w:type="continuationSeparator" w:id="0">
    <w:p w:rsidR="007047BE" w:rsidRDefault="007047BE" w:rsidP="0094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r>
      <w:rPr>
        <w:rFonts w:ascii="Verdana" w:eastAsia="Verdana" w:hAnsi="Verdana"/>
        <w:b/>
        <w:color w:val="003CB4"/>
        <w:sz w:val="16"/>
      </w:rPr>
      <w:t>Szkolnictwo wyższe:</w:t>
    </w:r>
  </w:p>
  <w:p w:rsidR="0025178E" w:rsidRDefault="0025178E" w:rsidP="0025178E">
    <w:pPr>
      <w:spacing w:line="20" w:lineRule="exact"/>
      <w:rPr>
        <w:rFonts w:ascii="Times New Roman" w:eastAsia="Times New Roman" w:hAnsi="Times New Roman"/>
        <w:sz w:val="24"/>
      </w:rPr>
    </w:pPr>
  </w:p>
  <w:p w:rsidR="0025178E" w:rsidRDefault="0025178E" w:rsidP="0025178E">
    <w:pPr>
      <w:spacing w:line="10" w:lineRule="exact"/>
      <w:rPr>
        <w:rFonts w:ascii="Times New Roman" w:eastAsia="Times New Roman" w:hAnsi="Times New Roman"/>
        <w:sz w:val="24"/>
      </w:rPr>
    </w:pPr>
  </w:p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5"/>
      </w:rPr>
    </w:pPr>
    <w:r>
      <w:rPr>
        <w:rFonts w:ascii="Verdana" w:eastAsia="Verdana" w:hAnsi="Verdana"/>
        <w:b/>
        <w:noProof/>
        <w:color w:val="003CB4"/>
        <w:sz w:val="16"/>
      </w:rPr>
      <w:drawing>
        <wp:anchor distT="0" distB="0" distL="114300" distR="114300" simplePos="0" relativeHeight="251659264" behindDoc="1" locked="0" layoutInCell="1" allowOverlap="1" wp14:anchorId="75B92CF8" wp14:editId="5BFF1D4E">
          <wp:simplePos x="0" y="0"/>
          <wp:positionH relativeFrom="column">
            <wp:posOffset>130175</wp:posOffset>
          </wp:positionH>
          <wp:positionV relativeFrom="paragraph">
            <wp:posOffset>86360</wp:posOffset>
          </wp:positionV>
          <wp:extent cx="1576122" cy="323850"/>
          <wp:effectExtent l="0" t="0" r="5080" b="0"/>
          <wp:wrapNone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22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b/>
        <w:color w:val="003CB4"/>
        <w:sz w:val="15"/>
      </w:rPr>
      <w:t>Wskazówki do “Porozumienia</w:t>
    </w:r>
  </w:p>
  <w:p w:rsidR="0025178E" w:rsidRDefault="0025178E" w:rsidP="0025178E">
    <w:pPr>
      <w:spacing w:line="40" w:lineRule="exact"/>
      <w:rPr>
        <w:rFonts w:ascii="Times New Roman" w:eastAsia="Times New Roman" w:hAnsi="Times New Roman"/>
        <w:sz w:val="24"/>
      </w:rPr>
    </w:pPr>
  </w:p>
  <w:p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proofErr w:type="gramStart"/>
    <w:r>
      <w:rPr>
        <w:rFonts w:ascii="Verdana" w:eastAsia="Verdana" w:hAnsi="Verdana"/>
        <w:b/>
        <w:color w:val="003CB4"/>
        <w:sz w:val="16"/>
      </w:rPr>
      <w:t>o</w:t>
    </w:r>
    <w:proofErr w:type="gramEnd"/>
    <w:r>
      <w:rPr>
        <w:rFonts w:ascii="Verdana" w:eastAsia="Verdana" w:hAnsi="Verdana"/>
        <w:b/>
        <w:color w:val="003CB4"/>
        <w:sz w:val="16"/>
      </w:rPr>
      <w:t xml:space="preserve"> programie praktyki”</w:t>
    </w:r>
  </w:p>
  <w:p w:rsidR="0025178E" w:rsidRDefault="002517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381E34EE">
      <w:start w:val="1"/>
      <w:numFmt w:val="decimal"/>
      <w:lvlText w:val="%1."/>
      <w:lvlJc w:val="left"/>
    </w:lvl>
    <w:lvl w:ilvl="1" w:tplc="D90AF188">
      <w:start w:val="1"/>
      <w:numFmt w:val="bullet"/>
      <w:lvlText w:val=""/>
      <w:lvlJc w:val="left"/>
    </w:lvl>
    <w:lvl w:ilvl="2" w:tplc="B1C8DE9E">
      <w:start w:val="1"/>
      <w:numFmt w:val="bullet"/>
      <w:lvlText w:val=""/>
      <w:lvlJc w:val="left"/>
    </w:lvl>
    <w:lvl w:ilvl="3" w:tplc="E6C6D172">
      <w:start w:val="1"/>
      <w:numFmt w:val="bullet"/>
      <w:lvlText w:val=""/>
      <w:lvlJc w:val="left"/>
    </w:lvl>
    <w:lvl w:ilvl="4" w:tplc="7CAA007A">
      <w:start w:val="1"/>
      <w:numFmt w:val="bullet"/>
      <w:lvlText w:val=""/>
      <w:lvlJc w:val="left"/>
    </w:lvl>
    <w:lvl w:ilvl="5" w:tplc="C83AD508">
      <w:start w:val="1"/>
      <w:numFmt w:val="bullet"/>
      <w:lvlText w:val=""/>
      <w:lvlJc w:val="left"/>
    </w:lvl>
    <w:lvl w:ilvl="6" w:tplc="1B9A215E">
      <w:start w:val="1"/>
      <w:numFmt w:val="bullet"/>
      <w:lvlText w:val=""/>
      <w:lvlJc w:val="left"/>
    </w:lvl>
    <w:lvl w:ilvl="7" w:tplc="66728B12">
      <w:start w:val="1"/>
      <w:numFmt w:val="bullet"/>
      <w:lvlText w:val=""/>
      <w:lvlJc w:val="left"/>
    </w:lvl>
    <w:lvl w:ilvl="8" w:tplc="D7243BC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A0A6894A">
      <w:start w:val="1"/>
      <w:numFmt w:val="bullet"/>
      <w:lvlText w:val=""/>
      <w:lvlJc w:val="left"/>
    </w:lvl>
    <w:lvl w:ilvl="1" w:tplc="630EA3CC">
      <w:start w:val="1"/>
      <w:numFmt w:val="bullet"/>
      <w:lvlText w:val=""/>
      <w:lvlJc w:val="left"/>
    </w:lvl>
    <w:lvl w:ilvl="2" w:tplc="670EE288">
      <w:start w:val="1"/>
      <w:numFmt w:val="bullet"/>
      <w:lvlText w:val=""/>
      <w:lvlJc w:val="left"/>
    </w:lvl>
    <w:lvl w:ilvl="3" w:tplc="002E4ED8">
      <w:start w:val="1"/>
      <w:numFmt w:val="bullet"/>
      <w:lvlText w:val=""/>
      <w:lvlJc w:val="left"/>
    </w:lvl>
    <w:lvl w:ilvl="4" w:tplc="1DF48F44">
      <w:start w:val="1"/>
      <w:numFmt w:val="bullet"/>
      <w:lvlText w:val=""/>
      <w:lvlJc w:val="left"/>
    </w:lvl>
    <w:lvl w:ilvl="5" w:tplc="CC2C5B04">
      <w:start w:val="1"/>
      <w:numFmt w:val="bullet"/>
      <w:lvlText w:val=""/>
      <w:lvlJc w:val="left"/>
    </w:lvl>
    <w:lvl w:ilvl="6" w:tplc="4644360A">
      <w:start w:val="1"/>
      <w:numFmt w:val="bullet"/>
      <w:lvlText w:val=""/>
      <w:lvlJc w:val="left"/>
    </w:lvl>
    <w:lvl w:ilvl="7" w:tplc="8A681F62">
      <w:start w:val="1"/>
      <w:numFmt w:val="bullet"/>
      <w:lvlText w:val=""/>
      <w:lvlJc w:val="left"/>
    </w:lvl>
    <w:lvl w:ilvl="8" w:tplc="576E6C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CFE657A6">
      <w:start w:val="1"/>
      <w:numFmt w:val="lowerRoman"/>
      <w:lvlText w:val="%1"/>
      <w:lvlJc w:val="left"/>
    </w:lvl>
    <w:lvl w:ilvl="1" w:tplc="044AC9B4">
      <w:start w:val="1"/>
      <w:numFmt w:val="bullet"/>
      <w:lvlText w:val=""/>
      <w:lvlJc w:val="left"/>
    </w:lvl>
    <w:lvl w:ilvl="2" w:tplc="7DF0BCA2">
      <w:start w:val="1"/>
      <w:numFmt w:val="bullet"/>
      <w:lvlText w:val=""/>
      <w:lvlJc w:val="left"/>
    </w:lvl>
    <w:lvl w:ilvl="3" w:tplc="1FE28506">
      <w:start w:val="1"/>
      <w:numFmt w:val="bullet"/>
      <w:lvlText w:val=""/>
      <w:lvlJc w:val="left"/>
    </w:lvl>
    <w:lvl w:ilvl="4" w:tplc="A19C7B32">
      <w:start w:val="1"/>
      <w:numFmt w:val="bullet"/>
      <w:lvlText w:val=""/>
      <w:lvlJc w:val="left"/>
    </w:lvl>
    <w:lvl w:ilvl="5" w:tplc="8EF61EC2">
      <w:start w:val="1"/>
      <w:numFmt w:val="bullet"/>
      <w:lvlText w:val=""/>
      <w:lvlJc w:val="left"/>
    </w:lvl>
    <w:lvl w:ilvl="6" w:tplc="406AB61C">
      <w:start w:val="1"/>
      <w:numFmt w:val="bullet"/>
      <w:lvlText w:val=""/>
      <w:lvlJc w:val="left"/>
    </w:lvl>
    <w:lvl w:ilvl="7" w:tplc="FE1C1450">
      <w:start w:val="1"/>
      <w:numFmt w:val="bullet"/>
      <w:lvlText w:val=""/>
      <w:lvlJc w:val="left"/>
    </w:lvl>
    <w:lvl w:ilvl="8" w:tplc="9F74C35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4A"/>
    <w:rsid w:val="0025178E"/>
    <w:rsid w:val="007047BE"/>
    <w:rsid w:val="0094184A"/>
    <w:rsid w:val="00A56F16"/>
    <w:rsid w:val="00A87EC6"/>
    <w:rsid w:val="00EE3686"/>
    <w:rsid w:val="00E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941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4A"/>
  </w:style>
  <w:style w:type="character" w:styleId="Odwoanieprzypisudolnego">
    <w:name w:val="footnote reference"/>
    <w:uiPriority w:val="99"/>
    <w:semiHidden/>
    <w:unhideWhenUsed/>
    <w:rsid w:val="009418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8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8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84A"/>
  </w:style>
  <w:style w:type="character" w:styleId="Odwoanieprzypisukocowego">
    <w:name w:val="endnote reference"/>
    <w:uiPriority w:val="99"/>
    <w:semiHidden/>
    <w:unhideWhenUsed/>
    <w:rsid w:val="00941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78E"/>
  </w:style>
  <w:style w:type="paragraph" w:styleId="Stopka">
    <w:name w:val="footer"/>
    <w:basedOn w:val="Normalny"/>
    <w:link w:val="Stopka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941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4A"/>
  </w:style>
  <w:style w:type="character" w:styleId="Odwoanieprzypisudolnego">
    <w:name w:val="footnote reference"/>
    <w:uiPriority w:val="99"/>
    <w:semiHidden/>
    <w:unhideWhenUsed/>
    <w:rsid w:val="009418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8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8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84A"/>
  </w:style>
  <w:style w:type="character" w:styleId="Odwoanieprzypisukocowego">
    <w:name w:val="endnote reference"/>
    <w:uiPriority w:val="99"/>
    <w:semiHidden/>
    <w:unhideWhenUsed/>
    <w:rsid w:val="00941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78E"/>
  </w:style>
  <w:style w:type="paragraph" w:styleId="Stopka">
    <w:name w:val="footer"/>
    <w:basedOn w:val="Normalny"/>
    <w:link w:val="Stopka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asmusplusols.eu/" TargetMode="External"/><Relationship Id="rId14" Type="http://schemas.openxmlformats.org/officeDocument/2006/relationships/image" Target="media/image4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8A58-9F35-4116-B11E-E8D81E0D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1692</Words>
  <Characters>12237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13902</CharactersWithSpaces>
  <SharedDoc>false</SharedDoc>
  <HLinks>
    <vt:vector size="12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http://erasmusplusols.eu/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tjasinski</dc:creator>
  <cp:lastModifiedBy>drytwinska</cp:lastModifiedBy>
  <cp:revision>4</cp:revision>
  <dcterms:created xsi:type="dcterms:W3CDTF">2019-03-20T14:06:00Z</dcterms:created>
  <dcterms:modified xsi:type="dcterms:W3CDTF">2019-03-27T14:27:00Z</dcterms:modified>
</cp:coreProperties>
</file>